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83.0" w:type="dxa"/>
        <w:jc w:val="left"/>
        <w:tblInd w:w="-108.0" w:type="dxa"/>
        <w:tblLayout w:type="fixed"/>
        <w:tblLook w:val="0000"/>
      </w:tblPr>
      <w:tblGrid>
        <w:gridCol w:w="10683"/>
        <w:tblGridChange w:id="0">
          <w:tblGrid>
            <w:gridCol w:w="10683"/>
          </w:tblGrid>
        </w:tblGridChange>
      </w:tblGrid>
      <w:tr>
        <w:trPr>
          <w:trHeight w:val="14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1"/>
                <w:color w:val="ffffff"/>
                <w:sz w:val="48"/>
                <w:szCs w:val="48"/>
                <w:rtl w:val="0"/>
              </w:rPr>
              <w:t xml:space="preserve">LILLA VM 3/9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1"/>
                <w:color w:val="ffffff"/>
                <w:sz w:val="48"/>
                <w:szCs w:val="48"/>
                <w:rtl w:val="0"/>
              </w:rPr>
              <w:t xml:space="preserve">UPPSTART FÖR BOLLSKOLORNA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Varmt välkommen till festfylld inledning på den nya säsongen för alla barnen och föräldrarna i Bollskolorna!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992135"/>
          <w:sz w:val="32"/>
          <w:szCs w:val="32"/>
          <w:rtl w:val="0"/>
        </w:rPr>
        <w:t xml:space="preserve">LILLA VM är för Bollskola och Bollekskola flickor och pojkar födda 09-10-11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92135"/>
          <w:sz w:val="24"/>
          <w:szCs w:val="24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 3 september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92135"/>
          <w:sz w:val="24"/>
          <w:szCs w:val="24"/>
          <w:rtl w:val="0"/>
        </w:rPr>
        <w:t xml:space="preserve">Plats</w:t>
      </w: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: Sparbanken Skåne Arena B-hall, Klostergårdens idrottsplats,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92135"/>
          <w:sz w:val="24"/>
          <w:szCs w:val="24"/>
          <w:rtl w:val="0"/>
        </w:rPr>
        <w:t xml:space="preserve">Tidschema: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12.40 P10 lagfoto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13.00 F10 lagfoto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13.20 P09 lagfoto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13.40 F09 lagfoto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P/F11 tar inget lagfoto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92135"/>
          <w:sz w:val="24"/>
          <w:szCs w:val="24"/>
          <w:rtl w:val="0"/>
        </w:rPr>
        <w:t xml:space="preserve">13.45 Samling uppstart i Arena A för barnen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14:00 Matcher i B-hallen (2 planer) enligt följande schema: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14.15 P10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14.30 F10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14.45 P09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15.00 F09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15.15 PF11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13.00-14.30 Serveras det korv i Glasbollen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Ledarna i respektive lag ansvarar för lagindelning. Spelare från elitlagen hjälper till och dömer.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992135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Vid frågor: kontakta </w:t>
      </w:r>
      <w:hyperlink r:id="rId5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miadahlqvist77@gmail.com</w:t>
        </w:r>
      </w:hyperlink>
      <w:r w:rsidDel="00000000" w:rsidR="00000000" w:rsidRPr="00000000">
        <w:rPr>
          <w:rFonts w:ascii="Calibri" w:cs="Calibri" w:eastAsia="Calibri" w:hAnsi="Calibri"/>
          <w:color w:val="99213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9" w:w="11907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-361948</wp:posOffset>
          </wp:positionH>
          <wp:positionV relativeFrom="paragraph">
            <wp:posOffset>395288</wp:posOffset>
          </wp:positionV>
          <wp:extent cx="9410079" cy="1452563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0079" cy="1452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/>
      <w:drawing>
        <wp:inline distB="0" distT="0" distL="114300" distR="114300">
          <wp:extent cx="9332595" cy="1435735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2595" cy="1435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miadahlqvist77@gmail.com" TargetMode="Externa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